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Отечественная и зарубежная литература</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к.филол.н,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«Отечественная и зарубежная литература»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«Отечественная и зарубежная литература».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«Отечественная и зарубежная литература»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методами  применения  междисциплинарного  знания  в процессе разработки  и  проведения  мониторинга  учебных достижений обучающихся с нарушением речи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способы осуществления устного делового взаимодействия на государственном и иностранном (ых) языках</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специфику перевода академических текстов с иностранного (-ых) на государственный язык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выбирать на государственном и иностранном (-ых) языках коммуникативно приемлемый стиль делового общения, средства взаимодействия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коммуникативно и культурно приемлемо осуществлять  устное  деловое взаимодействие</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выполнять перевод академических текстов с иностранного (-ых) на государственный язык</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способами эффективного ведения деловой переписки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«Отечественная и зарубежная литература» относится к обязательной части, является дисциплиной Блока Б1. «Дисциплины (модули)». Модуль "Филологические основы дефектологического образования"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(стажерская)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Миф и литература. Древнегреческая</w:t>
            </w:r>
          </w:p>
          <w:p>
            <w:pPr>
              <w:jc w:val="left"/>
              <w:spacing w:after="0" w:line="240" w:lineRule="auto"/>
              <w:rPr>
                <w:sz w:val="24"/>
                <w:szCs w:val="24"/>
              </w:rPr>
            </w:pPr>
            <w:r>
              <w:rPr>
                <w:rFonts w:ascii="Times New Roman" w:hAnsi="Times New Roman" w:cs="Times New Roman"/>
                <w:color w:val="#000000"/>
                <w:sz w:val="24"/>
                <w:szCs w:val="24"/>
              </w:rPr>
              <w:t> Мифология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Литература Древней Греции и Рима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Литература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Литература эпохи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Литературный переход от эпохи</w:t>
            </w:r>
          </w:p>
          <w:p>
            <w:pPr>
              <w:jc w:val="left"/>
              <w:spacing w:after="0" w:line="240" w:lineRule="auto"/>
              <w:rPr>
                <w:sz w:val="24"/>
                <w:szCs w:val="24"/>
              </w:rPr>
            </w:pPr>
            <w:r>
              <w:rPr>
                <w:rFonts w:ascii="Times New Roman" w:hAnsi="Times New Roman" w:cs="Times New Roman"/>
                <w:color w:val="#000000"/>
                <w:sz w:val="24"/>
                <w:szCs w:val="24"/>
              </w:rPr>
              <w:t> Возрождения к ХVII веку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Европейская</w:t>
            </w:r>
          </w:p>
          <w:p>
            <w:pPr>
              <w:jc w:val="left"/>
              <w:spacing w:after="0" w:line="240" w:lineRule="auto"/>
              <w:rPr>
                <w:sz w:val="24"/>
                <w:szCs w:val="24"/>
              </w:rPr>
            </w:pPr>
            <w:r>
              <w:rPr>
                <w:rFonts w:ascii="Times New Roman" w:hAnsi="Times New Roman" w:cs="Times New Roman"/>
                <w:color w:val="#000000"/>
                <w:sz w:val="24"/>
                <w:szCs w:val="24"/>
              </w:rPr>
              <w:t> литература</w:t>
            </w:r>
          </w:p>
          <w:p>
            <w:pPr>
              <w:jc w:val="left"/>
              <w:spacing w:after="0" w:line="240" w:lineRule="auto"/>
              <w:rPr>
                <w:sz w:val="24"/>
                <w:szCs w:val="24"/>
              </w:rPr>
            </w:pPr>
            <w:r>
              <w:rPr>
                <w:rFonts w:ascii="Times New Roman" w:hAnsi="Times New Roman" w:cs="Times New Roman"/>
                <w:color w:val="#000000"/>
                <w:sz w:val="24"/>
                <w:szCs w:val="24"/>
              </w:rPr>
              <w:t> ХVII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Европейская литература ХVIII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европейской и</w:t>
            </w:r>
          </w:p>
          <w:p>
            <w:pPr>
              <w:jc w:val="left"/>
              <w:spacing w:after="0" w:line="240" w:lineRule="auto"/>
              <w:rPr>
                <w:sz w:val="24"/>
                <w:szCs w:val="24"/>
              </w:rPr>
            </w:pPr>
            <w:r>
              <w:rPr>
                <w:rFonts w:ascii="Times New Roman" w:hAnsi="Times New Roman" w:cs="Times New Roman"/>
                <w:color w:val="#000000"/>
                <w:sz w:val="24"/>
                <w:szCs w:val="24"/>
              </w:rPr>
              <w:t> американской</w:t>
            </w:r>
          </w:p>
          <w:p>
            <w:pPr>
              <w:jc w:val="left"/>
              <w:spacing w:after="0" w:line="240" w:lineRule="auto"/>
              <w:rPr>
                <w:sz w:val="24"/>
                <w:szCs w:val="24"/>
              </w:rPr>
            </w:pPr>
            <w:r>
              <w:rPr>
                <w:rFonts w:ascii="Times New Roman" w:hAnsi="Times New Roman" w:cs="Times New Roman"/>
                <w:color w:val="#000000"/>
                <w:sz w:val="24"/>
                <w:szCs w:val="24"/>
              </w:rPr>
              <w:t> литературе</w:t>
            </w:r>
          </w:p>
          <w:p>
            <w:pPr>
              <w:jc w:val="left"/>
              <w:spacing w:after="0" w:line="240" w:lineRule="auto"/>
              <w:rPr>
                <w:sz w:val="24"/>
                <w:szCs w:val="24"/>
              </w:rPr>
            </w:pPr>
            <w:r>
              <w:rPr>
                <w:rFonts w:ascii="Times New Roman" w:hAnsi="Times New Roman" w:cs="Times New Roman"/>
                <w:color w:val="#000000"/>
                <w:sz w:val="24"/>
                <w:szCs w:val="24"/>
              </w:rPr>
              <w:t> ХIХ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Реализм в европейской и американской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Литературный</w:t>
            </w:r>
          </w:p>
          <w:p>
            <w:pPr>
              <w:jc w:val="left"/>
              <w:spacing w:after="0" w:line="240" w:lineRule="auto"/>
              <w:rPr>
                <w:sz w:val="24"/>
                <w:szCs w:val="24"/>
              </w:rPr>
            </w:pPr>
            <w:r>
              <w:rPr>
                <w:rFonts w:ascii="Times New Roman" w:hAnsi="Times New Roman" w:cs="Times New Roman"/>
                <w:color w:val="#000000"/>
                <w:sz w:val="24"/>
                <w:szCs w:val="24"/>
              </w:rPr>
              <w:t>  процесс</w:t>
            </w:r>
          </w:p>
          <w:p>
            <w:pPr>
              <w:jc w:val="left"/>
              <w:spacing w:after="0" w:line="240" w:lineRule="auto"/>
              <w:rPr>
                <w:sz w:val="24"/>
                <w:szCs w:val="24"/>
              </w:rPr>
            </w:pPr>
            <w:r>
              <w:rPr>
                <w:rFonts w:ascii="Times New Roman" w:hAnsi="Times New Roman" w:cs="Times New Roman"/>
                <w:color w:val="#000000"/>
                <w:sz w:val="24"/>
                <w:szCs w:val="24"/>
              </w:rPr>
              <w:t>  на рубеже ХIХ –</w:t>
            </w:r>
          </w:p>
          <w:p>
            <w:pPr>
              <w:jc w:val="left"/>
              <w:spacing w:after="0" w:line="240" w:lineRule="auto"/>
              <w:rPr>
                <w:sz w:val="24"/>
                <w:szCs w:val="24"/>
              </w:rPr>
            </w:pPr>
            <w:r>
              <w:rPr>
                <w:rFonts w:ascii="Times New Roman" w:hAnsi="Times New Roman" w:cs="Times New Roman"/>
                <w:color w:val="#000000"/>
                <w:sz w:val="24"/>
                <w:szCs w:val="24"/>
              </w:rPr>
              <w:t>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литература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классицизм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Сентиментализм в русской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литература эпохи романтизма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поэзия и драматургия второй половины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проза второй половины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и литература «Серебряного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литература 1920–1940-х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литература 1950-1980-х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495.17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Миф и литература. Древнегреческая</w:t>
            </w:r>
          </w:p>
          <w:p>
            <w:pPr>
              <w:jc w:val="center"/>
              <w:spacing w:after="0" w:line="240" w:lineRule="auto"/>
              <w:rPr>
                <w:sz w:val="24"/>
                <w:szCs w:val="24"/>
              </w:rPr>
            </w:pPr>
            <w:r>
              <w:rPr>
                <w:rFonts w:ascii="Times New Roman" w:hAnsi="Times New Roman" w:cs="Times New Roman"/>
                <w:b/>
                <w:color w:val="#000000"/>
                <w:sz w:val="24"/>
                <w:szCs w:val="24"/>
              </w:rPr>
              <w:t> Мифология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1.Теория мифа. Современные подходы к изучению мифологии.</w:t>
            </w:r>
          </w:p>
          <w:p>
            <w:pPr>
              <w:jc w:val="both"/>
              <w:spacing w:after="0" w:line="240" w:lineRule="auto"/>
              <w:rPr>
                <w:sz w:val="24"/>
                <w:szCs w:val="24"/>
              </w:rPr>
            </w:pPr>
            <w:r>
              <w:rPr>
                <w:rFonts w:ascii="Times New Roman" w:hAnsi="Times New Roman" w:cs="Times New Roman"/>
                <w:color w:val="#000000"/>
                <w:sz w:val="24"/>
                <w:szCs w:val="24"/>
              </w:rPr>
              <w:t> 2.      Роль мифологии в развитии античной и мировой литературы.</w:t>
            </w:r>
          </w:p>
          <w:p>
            <w:pPr>
              <w:jc w:val="both"/>
              <w:spacing w:after="0" w:line="240" w:lineRule="auto"/>
              <w:rPr>
                <w:sz w:val="24"/>
                <w:szCs w:val="24"/>
              </w:rPr>
            </w:pPr>
            <w:r>
              <w:rPr>
                <w:rFonts w:ascii="Times New Roman" w:hAnsi="Times New Roman" w:cs="Times New Roman"/>
                <w:color w:val="#000000"/>
                <w:sz w:val="24"/>
                <w:szCs w:val="24"/>
              </w:rPr>
              <w:t>  3.    Классификация и типология греческих мифов.</w:t>
            </w:r>
          </w:p>
          <w:p>
            <w:pPr>
              <w:jc w:val="both"/>
              <w:spacing w:after="0" w:line="240" w:lineRule="auto"/>
              <w:rPr>
                <w:sz w:val="24"/>
                <w:szCs w:val="24"/>
              </w:rPr>
            </w:pPr>
            <w:r>
              <w:rPr>
                <w:rFonts w:ascii="Times New Roman" w:hAnsi="Times New Roman" w:cs="Times New Roman"/>
                <w:color w:val="#000000"/>
                <w:sz w:val="24"/>
                <w:szCs w:val="24"/>
              </w:rPr>
              <w:t>  4.     Эволюция древнегреческой мифологии</w:t>
            </w:r>
          </w:p>
          <w:p>
            <w:pPr>
              <w:jc w:val="both"/>
              <w:spacing w:after="0" w:line="240" w:lineRule="auto"/>
              <w:rPr>
                <w:sz w:val="24"/>
                <w:szCs w:val="24"/>
              </w:rPr>
            </w:pPr>
            <w:r>
              <w:rPr>
                <w:rFonts w:ascii="Times New Roman" w:hAnsi="Times New Roman" w:cs="Times New Roman"/>
                <w:color w:val="#000000"/>
                <w:sz w:val="24"/>
                <w:szCs w:val="24"/>
              </w:rPr>
              <w:t>  5.     Античная мифология и мировая культура. Устное словесное творчество.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Литература Древней Греции и Рима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1.Эпос   Древней Греции и Рима. Основные художественные особенности поэм Гомера и Вергилия.</w:t>
            </w:r>
          </w:p>
          <w:p>
            <w:pPr>
              <w:jc w:val="both"/>
              <w:spacing w:after="0" w:line="240" w:lineRule="auto"/>
              <w:rPr>
                <w:sz w:val="24"/>
                <w:szCs w:val="24"/>
              </w:rPr>
            </w:pPr>
            <w:r>
              <w:rPr>
                <w:rFonts w:ascii="Times New Roman" w:hAnsi="Times New Roman" w:cs="Times New Roman"/>
                <w:color w:val="#000000"/>
                <w:sz w:val="24"/>
                <w:szCs w:val="24"/>
              </w:rPr>
              <w:t> 2.  Своеобразие греческой лирики.</w:t>
            </w:r>
          </w:p>
          <w:p>
            <w:pPr>
              <w:jc w:val="both"/>
              <w:spacing w:after="0" w:line="240" w:lineRule="auto"/>
              <w:rPr>
                <w:sz w:val="24"/>
                <w:szCs w:val="24"/>
              </w:rPr>
            </w:pPr>
            <w:r>
              <w:rPr>
                <w:rFonts w:ascii="Times New Roman" w:hAnsi="Times New Roman" w:cs="Times New Roman"/>
                <w:color w:val="#000000"/>
                <w:sz w:val="24"/>
                <w:szCs w:val="24"/>
              </w:rPr>
              <w:t> 3.Эволюция греческой трагедии. (Эсхил, Софокл, Эврипид).</w:t>
            </w:r>
          </w:p>
          <w:p>
            <w:pPr>
              <w:jc w:val="both"/>
              <w:spacing w:after="0" w:line="240" w:lineRule="auto"/>
              <w:rPr>
                <w:sz w:val="24"/>
                <w:szCs w:val="24"/>
              </w:rPr>
            </w:pPr>
            <w:r>
              <w:rPr>
                <w:rFonts w:ascii="Times New Roman" w:hAnsi="Times New Roman" w:cs="Times New Roman"/>
                <w:color w:val="#000000"/>
                <w:sz w:val="24"/>
                <w:szCs w:val="24"/>
              </w:rPr>
              <w:t> 4.    Художественное своеобразие творчества  Горация, Овидия, Апулея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Эпическая природа поэм Гомера "Илиада" и "Одиссея" не характеризуются:</w:t>
            </w:r>
          </w:p>
          <w:p>
            <w:pPr>
              <w:jc w:val="both"/>
              <w:spacing w:after="0" w:line="240" w:lineRule="auto"/>
              <w:rPr>
                <w:sz w:val="24"/>
                <w:szCs w:val="24"/>
              </w:rPr>
            </w:pPr>
            <w:r>
              <w:rPr>
                <w:rFonts w:ascii="Times New Roman" w:hAnsi="Times New Roman" w:cs="Times New Roman"/>
                <w:color w:val="#000000"/>
                <w:sz w:val="24"/>
                <w:szCs w:val="24"/>
              </w:rPr>
              <w:t> -: объективной, обстоятельной манерой повествования;</w:t>
            </w:r>
          </w:p>
          <w:p>
            <w:pPr>
              <w:jc w:val="both"/>
              <w:spacing w:after="0" w:line="240" w:lineRule="auto"/>
              <w:rPr>
                <w:sz w:val="24"/>
                <w:szCs w:val="24"/>
              </w:rPr>
            </w:pPr>
            <w:r>
              <w:rPr>
                <w:rFonts w:ascii="Times New Roman" w:hAnsi="Times New Roman" w:cs="Times New Roman"/>
                <w:color w:val="#000000"/>
                <w:sz w:val="24"/>
                <w:szCs w:val="24"/>
              </w:rPr>
              <w:t> -: соотнесенностью с известной читателям мифологией;</w:t>
            </w:r>
          </w:p>
          <w:p>
            <w:pPr>
              <w:jc w:val="both"/>
              <w:spacing w:after="0" w:line="240" w:lineRule="auto"/>
              <w:rPr>
                <w:sz w:val="24"/>
                <w:szCs w:val="24"/>
              </w:rPr>
            </w:pPr>
            <w:r>
              <w:rPr>
                <w:rFonts w:ascii="Times New Roman" w:hAnsi="Times New Roman" w:cs="Times New Roman"/>
                <w:color w:val="#000000"/>
                <w:sz w:val="24"/>
                <w:szCs w:val="24"/>
              </w:rPr>
              <w:t> -: монументальностью образов;</w:t>
            </w:r>
          </w:p>
          <w:p>
            <w:pPr>
              <w:jc w:val="both"/>
              <w:spacing w:after="0" w:line="240" w:lineRule="auto"/>
              <w:rPr>
                <w:sz w:val="24"/>
                <w:szCs w:val="24"/>
              </w:rPr>
            </w:pPr>
            <w:r>
              <w:rPr>
                <w:rFonts w:ascii="Times New Roman" w:hAnsi="Times New Roman" w:cs="Times New Roman"/>
                <w:color w:val="#000000"/>
                <w:sz w:val="24"/>
                <w:szCs w:val="24"/>
              </w:rPr>
              <w:t> -: преобладанием общего над индивидуальным;</w:t>
            </w:r>
          </w:p>
          <w:p>
            <w:pPr>
              <w:jc w:val="both"/>
              <w:spacing w:after="0" w:line="240" w:lineRule="auto"/>
              <w:rPr>
                <w:sz w:val="24"/>
                <w:szCs w:val="24"/>
              </w:rPr>
            </w:pPr>
            <w:r>
              <w:rPr>
                <w:rFonts w:ascii="Times New Roman" w:hAnsi="Times New Roman" w:cs="Times New Roman"/>
                <w:color w:val="#000000"/>
                <w:sz w:val="24"/>
                <w:szCs w:val="24"/>
              </w:rPr>
              <w:t> +: глубоким проникновением в психологию героев;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Литература европейского Средневековья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1.Национальное своеобразие героико-эпических произведений народов Европы.</w:t>
            </w:r>
          </w:p>
          <w:p>
            <w:pPr>
              <w:jc w:val="both"/>
              <w:spacing w:after="0" w:line="240" w:lineRule="auto"/>
              <w:rPr>
                <w:sz w:val="24"/>
                <w:szCs w:val="24"/>
              </w:rPr>
            </w:pPr>
            <w:r>
              <w:rPr>
                <w:rFonts w:ascii="Times New Roman" w:hAnsi="Times New Roman" w:cs="Times New Roman"/>
                <w:color w:val="#000000"/>
                <w:sz w:val="24"/>
                <w:szCs w:val="24"/>
              </w:rPr>
              <w:t> 2. Художественное своеобразие рыцарского романа.</w:t>
            </w:r>
          </w:p>
          <w:p>
            <w:pPr>
              <w:jc w:val="both"/>
              <w:spacing w:after="0" w:line="240" w:lineRule="auto"/>
              <w:rPr>
                <w:sz w:val="24"/>
                <w:szCs w:val="24"/>
              </w:rPr>
            </w:pPr>
            <w:r>
              <w:rPr>
                <w:rFonts w:ascii="Times New Roman" w:hAnsi="Times New Roman" w:cs="Times New Roman"/>
                <w:color w:val="#000000"/>
                <w:sz w:val="24"/>
                <w:szCs w:val="24"/>
              </w:rPr>
              <w:t> 3.Куртуазная лирика. Общие тенденции и национальные особенности.</w:t>
            </w:r>
          </w:p>
          <w:p>
            <w:pPr>
              <w:jc w:val="both"/>
              <w:spacing w:after="0" w:line="240" w:lineRule="auto"/>
              <w:rPr>
                <w:sz w:val="24"/>
                <w:szCs w:val="24"/>
              </w:rPr>
            </w:pPr>
            <w:r>
              <w:rPr>
                <w:rFonts w:ascii="Times New Roman" w:hAnsi="Times New Roman" w:cs="Times New Roman"/>
                <w:color w:val="#000000"/>
                <w:sz w:val="24"/>
                <w:szCs w:val="24"/>
              </w:rPr>
              <w:t> 4.   Жанры городской литературы.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Литература эпохи Возрождения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1.Данте и его «Божественная комедия» как синтез искусства Средневековья   и Возрождения.</w:t>
            </w:r>
          </w:p>
          <w:p>
            <w:pPr>
              <w:jc w:val="both"/>
              <w:spacing w:after="0" w:line="240" w:lineRule="auto"/>
              <w:rPr>
                <w:sz w:val="24"/>
                <w:szCs w:val="24"/>
              </w:rPr>
            </w:pPr>
            <w:r>
              <w:rPr>
                <w:rFonts w:ascii="Times New Roman" w:hAnsi="Times New Roman" w:cs="Times New Roman"/>
                <w:color w:val="#000000"/>
                <w:sz w:val="24"/>
                <w:szCs w:val="24"/>
              </w:rPr>
              <w:t> 2.  Ренессансная лирика: Петрарка, Ронсар, Шекспир.</w:t>
            </w:r>
          </w:p>
          <w:p>
            <w:pPr>
              <w:jc w:val="both"/>
              <w:spacing w:after="0" w:line="240" w:lineRule="auto"/>
              <w:rPr>
                <w:sz w:val="24"/>
                <w:szCs w:val="24"/>
              </w:rPr>
            </w:pPr>
            <w:r>
              <w:rPr>
                <w:rFonts w:ascii="Times New Roman" w:hAnsi="Times New Roman" w:cs="Times New Roman"/>
                <w:color w:val="#000000"/>
                <w:sz w:val="24"/>
                <w:szCs w:val="24"/>
              </w:rPr>
              <w:t> 3.  Литературное новаторство Боккаччо.</w:t>
            </w:r>
          </w:p>
          <w:p>
            <w:pPr>
              <w:jc w:val="both"/>
              <w:spacing w:after="0" w:line="240" w:lineRule="auto"/>
              <w:rPr>
                <w:sz w:val="24"/>
                <w:szCs w:val="24"/>
              </w:rPr>
            </w:pPr>
            <w:r>
              <w:rPr>
                <w:rFonts w:ascii="Times New Roman" w:hAnsi="Times New Roman" w:cs="Times New Roman"/>
                <w:color w:val="#000000"/>
                <w:sz w:val="24"/>
                <w:szCs w:val="24"/>
              </w:rPr>
              <w:t> 4.Литература Северного Возрождения. У фон Гуттен, Э.Ротердамский, С.Брант</w:t>
            </w:r>
          </w:p>
          <w:p>
            <w:pPr>
              <w:jc w:val="both"/>
              <w:spacing w:after="0" w:line="240" w:lineRule="auto"/>
              <w:rPr>
                <w:sz w:val="24"/>
                <w:szCs w:val="24"/>
              </w:rPr>
            </w:pPr>
            <w:r>
              <w:rPr>
                <w:rFonts w:ascii="Times New Roman" w:hAnsi="Times New Roman" w:cs="Times New Roman"/>
                <w:color w:val="#000000"/>
                <w:sz w:val="24"/>
                <w:szCs w:val="24"/>
              </w:rPr>
              <w:t>  5.Гуманистические тенденции во французской литературе. Поэзия «Плеяды»</w:t>
            </w:r>
          </w:p>
          <w:p>
            <w:pPr>
              <w:jc w:val="both"/>
              <w:spacing w:after="0" w:line="240" w:lineRule="auto"/>
              <w:rPr>
                <w:sz w:val="24"/>
                <w:szCs w:val="24"/>
              </w:rPr>
            </w:pPr>
            <w:r>
              <w:rPr>
                <w:rFonts w:ascii="Times New Roman" w:hAnsi="Times New Roman" w:cs="Times New Roman"/>
                <w:color w:val="#000000"/>
                <w:sz w:val="24"/>
                <w:szCs w:val="24"/>
              </w:rPr>
              <w:t>  6. «Университетские умы» в литературе раннего английского Возрождения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Литературный переход от эпохи</w:t>
            </w:r>
          </w:p>
          <w:p>
            <w:pPr>
              <w:jc w:val="center"/>
              <w:spacing w:after="0" w:line="240" w:lineRule="auto"/>
              <w:rPr>
                <w:sz w:val="24"/>
                <w:szCs w:val="24"/>
              </w:rPr>
            </w:pPr>
            <w:r>
              <w:rPr>
                <w:rFonts w:ascii="Times New Roman" w:hAnsi="Times New Roman" w:cs="Times New Roman"/>
                <w:b/>
                <w:color w:val="#000000"/>
                <w:sz w:val="24"/>
                <w:szCs w:val="24"/>
              </w:rPr>
              <w:t> Возрождения к ХVII веку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1.Изменение картины мира в литературе рубежа XVI – XVII веков</w:t>
            </w:r>
          </w:p>
          <w:p>
            <w:pPr>
              <w:jc w:val="both"/>
              <w:spacing w:after="0" w:line="240" w:lineRule="auto"/>
              <w:rPr>
                <w:sz w:val="24"/>
                <w:szCs w:val="24"/>
              </w:rPr>
            </w:pPr>
            <w:r>
              <w:rPr>
                <w:rFonts w:ascii="Times New Roman" w:hAnsi="Times New Roman" w:cs="Times New Roman"/>
                <w:color w:val="#000000"/>
                <w:sz w:val="24"/>
                <w:szCs w:val="24"/>
              </w:rPr>
              <w:t> 2.Художественный мир сонетов Шекспира</w:t>
            </w:r>
          </w:p>
          <w:p>
            <w:pPr>
              <w:jc w:val="both"/>
              <w:spacing w:after="0" w:line="240" w:lineRule="auto"/>
              <w:rPr>
                <w:sz w:val="24"/>
                <w:szCs w:val="24"/>
              </w:rPr>
            </w:pPr>
            <w:r>
              <w:rPr>
                <w:rFonts w:ascii="Times New Roman" w:hAnsi="Times New Roman" w:cs="Times New Roman"/>
                <w:color w:val="#000000"/>
                <w:sz w:val="24"/>
                <w:szCs w:val="24"/>
              </w:rPr>
              <w:t> 3.Драматургия Шекспира. Эволюция, жанровое своеобразие.</w:t>
            </w:r>
          </w:p>
          <w:p>
            <w:pPr>
              <w:jc w:val="both"/>
              <w:spacing w:after="0" w:line="240" w:lineRule="auto"/>
              <w:rPr>
                <w:sz w:val="24"/>
                <w:szCs w:val="24"/>
              </w:rPr>
            </w:pPr>
            <w:r>
              <w:rPr>
                <w:rFonts w:ascii="Times New Roman" w:hAnsi="Times New Roman" w:cs="Times New Roman"/>
                <w:color w:val="#000000"/>
                <w:sz w:val="24"/>
                <w:szCs w:val="24"/>
              </w:rPr>
              <w:t> 4.«Великие трагедии» Шекспира.  Новаторство Шекспира-драматурга. Философское звучание трагедий Шекспира.</w:t>
            </w:r>
          </w:p>
          <w:p>
            <w:pPr>
              <w:jc w:val="both"/>
              <w:spacing w:after="0" w:line="240" w:lineRule="auto"/>
              <w:rPr>
                <w:sz w:val="24"/>
                <w:szCs w:val="24"/>
              </w:rPr>
            </w:pPr>
            <w:r>
              <w:rPr>
                <w:rFonts w:ascii="Times New Roman" w:hAnsi="Times New Roman" w:cs="Times New Roman"/>
                <w:color w:val="#000000"/>
                <w:sz w:val="24"/>
                <w:szCs w:val="24"/>
              </w:rPr>
              <w:t> 5.Художественный мир романа М.де Сервантеса «Хитроумный идальго Дон Кихот Ламанчский». «Вечные образы» Дон Кихота и Санчо Пансы</w:t>
            </w:r>
          </w:p>
          <w:p>
            <w:pPr>
              <w:jc w:val="both"/>
              <w:spacing w:after="0" w:line="240" w:lineRule="auto"/>
              <w:rPr>
                <w:sz w:val="24"/>
                <w:szCs w:val="24"/>
              </w:rPr>
            </w:pPr>
            <w:r>
              <w:rPr>
                <w:rFonts w:ascii="Times New Roman" w:hAnsi="Times New Roman" w:cs="Times New Roman"/>
                <w:color w:val="#000000"/>
                <w:sz w:val="24"/>
                <w:szCs w:val="24"/>
              </w:rPr>
              <w:t> 6.Шекспир и Сервантес в мировой художественной рефлексии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Европейская</w:t>
            </w:r>
          </w:p>
          <w:p>
            <w:pPr>
              <w:jc w:val="center"/>
              <w:spacing w:after="0" w:line="240" w:lineRule="auto"/>
              <w:rPr>
                <w:sz w:val="24"/>
                <w:szCs w:val="24"/>
              </w:rPr>
            </w:pPr>
            <w:r>
              <w:rPr>
                <w:rFonts w:ascii="Times New Roman" w:hAnsi="Times New Roman" w:cs="Times New Roman"/>
                <w:b/>
                <w:color w:val="#000000"/>
                <w:sz w:val="24"/>
                <w:szCs w:val="24"/>
              </w:rPr>
              <w:t> литература</w:t>
            </w:r>
          </w:p>
          <w:p>
            <w:pPr>
              <w:jc w:val="center"/>
              <w:spacing w:after="0" w:line="240" w:lineRule="auto"/>
              <w:rPr>
                <w:sz w:val="24"/>
                <w:szCs w:val="24"/>
              </w:rPr>
            </w:pPr>
            <w:r>
              <w:rPr>
                <w:rFonts w:ascii="Times New Roman" w:hAnsi="Times New Roman" w:cs="Times New Roman"/>
                <w:b/>
                <w:color w:val="#000000"/>
                <w:sz w:val="24"/>
                <w:szCs w:val="24"/>
              </w:rPr>
              <w:t> ХVII 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1.Своеобразие барочной картины  мира в литературе ХVII века.     Творчество П.Кальдерона – вершина литературы барокко.</w:t>
            </w:r>
          </w:p>
          <w:p>
            <w:pPr>
              <w:jc w:val="both"/>
              <w:spacing w:after="0" w:line="240" w:lineRule="auto"/>
              <w:rPr>
                <w:sz w:val="24"/>
                <w:szCs w:val="24"/>
              </w:rPr>
            </w:pPr>
            <w:r>
              <w:rPr>
                <w:rFonts w:ascii="Times New Roman" w:hAnsi="Times New Roman" w:cs="Times New Roman"/>
                <w:color w:val="#000000"/>
                <w:sz w:val="24"/>
                <w:szCs w:val="24"/>
              </w:rPr>
              <w:t>  2.  Барочное миропонимание в поэме «Потерянный рай» Мильтона</w:t>
            </w:r>
          </w:p>
          <w:p>
            <w:pPr>
              <w:jc w:val="both"/>
              <w:spacing w:after="0" w:line="240" w:lineRule="auto"/>
              <w:rPr>
                <w:sz w:val="24"/>
                <w:szCs w:val="24"/>
              </w:rPr>
            </w:pPr>
            <w:r>
              <w:rPr>
                <w:rFonts w:ascii="Times New Roman" w:hAnsi="Times New Roman" w:cs="Times New Roman"/>
                <w:color w:val="#000000"/>
                <w:sz w:val="24"/>
                <w:szCs w:val="24"/>
              </w:rPr>
              <w:t>  3.  Теория и практика классицизма в европейской литературе .</w:t>
            </w:r>
          </w:p>
          <w:p>
            <w:pPr>
              <w:jc w:val="both"/>
              <w:spacing w:after="0" w:line="240" w:lineRule="auto"/>
              <w:rPr>
                <w:sz w:val="24"/>
                <w:szCs w:val="24"/>
              </w:rPr>
            </w:pPr>
            <w:r>
              <w:rPr>
                <w:rFonts w:ascii="Times New Roman" w:hAnsi="Times New Roman" w:cs="Times New Roman"/>
                <w:color w:val="#000000"/>
                <w:sz w:val="24"/>
                <w:szCs w:val="24"/>
              </w:rPr>
              <w:t> 4.Трагедии Корнеля и  Расина. Конфликт чувства и долга.</w:t>
            </w:r>
          </w:p>
          <w:p>
            <w:pPr>
              <w:jc w:val="both"/>
              <w:spacing w:after="0" w:line="240" w:lineRule="auto"/>
              <w:rPr>
                <w:sz w:val="24"/>
                <w:szCs w:val="24"/>
              </w:rPr>
            </w:pPr>
            <w:r>
              <w:rPr>
                <w:rFonts w:ascii="Times New Roman" w:hAnsi="Times New Roman" w:cs="Times New Roman"/>
                <w:color w:val="#000000"/>
                <w:sz w:val="24"/>
                <w:szCs w:val="24"/>
              </w:rPr>
              <w:t> 5. Ж.-Б. Мольер – великий реформатор комедии. «Тартюф», «Дон Жуан», «Мизантроп», «Мещанин во дворянстве». Мастерство  Мольера-комедиографа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Европейская литература ХVIII века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1.Просветительский реализм  европейской литературы ХVIII века (Вольтер, Дидро, Руссо, Дефо, Свифт)</w:t>
            </w:r>
          </w:p>
          <w:p>
            <w:pPr>
              <w:jc w:val="both"/>
              <w:spacing w:after="0" w:line="240" w:lineRule="auto"/>
              <w:rPr>
                <w:sz w:val="24"/>
                <w:szCs w:val="24"/>
              </w:rPr>
            </w:pPr>
            <w:r>
              <w:rPr>
                <w:rFonts w:ascii="Times New Roman" w:hAnsi="Times New Roman" w:cs="Times New Roman"/>
                <w:color w:val="#000000"/>
                <w:sz w:val="24"/>
                <w:szCs w:val="24"/>
              </w:rPr>
              <w:t> 2.   Романы А.Прево «История шевалье де Грие и Манон Леско» и Ш.де Лакло «Опасные связи» - первые психологические романы во французской литературе ХVIII века</w:t>
            </w:r>
          </w:p>
          <w:p>
            <w:pPr>
              <w:jc w:val="both"/>
              <w:spacing w:after="0" w:line="240" w:lineRule="auto"/>
              <w:rPr>
                <w:sz w:val="24"/>
                <w:szCs w:val="24"/>
              </w:rPr>
            </w:pPr>
            <w:r>
              <w:rPr>
                <w:rFonts w:ascii="Times New Roman" w:hAnsi="Times New Roman" w:cs="Times New Roman"/>
                <w:color w:val="#000000"/>
                <w:sz w:val="24"/>
                <w:szCs w:val="24"/>
              </w:rPr>
              <w:t> 3. Сентименталистский  роман в письмах «Юлия или новая Элоиза» Руссо. Теория «естественного человека»</w:t>
            </w:r>
          </w:p>
          <w:p>
            <w:pPr>
              <w:jc w:val="both"/>
              <w:spacing w:after="0" w:line="240" w:lineRule="auto"/>
              <w:rPr>
                <w:sz w:val="24"/>
                <w:szCs w:val="24"/>
              </w:rPr>
            </w:pPr>
            <w:r>
              <w:rPr>
                <w:rFonts w:ascii="Times New Roman" w:hAnsi="Times New Roman" w:cs="Times New Roman"/>
                <w:color w:val="#000000"/>
                <w:sz w:val="24"/>
                <w:szCs w:val="24"/>
              </w:rPr>
              <w:t>  4. Европейская драматургия  ХVIII века (  Бомарше, Гоцци, Гольдони).</w:t>
            </w:r>
          </w:p>
          <w:p>
            <w:pPr>
              <w:jc w:val="both"/>
              <w:spacing w:after="0" w:line="240" w:lineRule="auto"/>
              <w:rPr>
                <w:sz w:val="24"/>
                <w:szCs w:val="24"/>
              </w:rPr>
            </w:pPr>
            <w:r>
              <w:rPr>
                <w:rFonts w:ascii="Times New Roman" w:hAnsi="Times New Roman" w:cs="Times New Roman"/>
                <w:color w:val="#000000"/>
                <w:sz w:val="24"/>
                <w:szCs w:val="24"/>
              </w:rPr>
              <w:t>  5.«Фауст» Гете как синтез художественных исканий  ХVIII века</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 европейской и</w:t>
            </w:r>
          </w:p>
          <w:p>
            <w:pPr>
              <w:jc w:val="center"/>
              <w:spacing w:after="0" w:line="240" w:lineRule="auto"/>
              <w:rPr>
                <w:sz w:val="24"/>
                <w:szCs w:val="24"/>
              </w:rPr>
            </w:pPr>
            <w:r>
              <w:rPr>
                <w:rFonts w:ascii="Times New Roman" w:hAnsi="Times New Roman" w:cs="Times New Roman"/>
                <w:b/>
                <w:color w:val="#000000"/>
                <w:sz w:val="24"/>
                <w:szCs w:val="24"/>
              </w:rPr>
              <w:t> американской</w:t>
            </w:r>
          </w:p>
          <w:p>
            <w:pPr>
              <w:jc w:val="center"/>
              <w:spacing w:after="0" w:line="240" w:lineRule="auto"/>
              <w:rPr>
                <w:sz w:val="24"/>
                <w:szCs w:val="24"/>
              </w:rPr>
            </w:pPr>
            <w:r>
              <w:rPr>
                <w:rFonts w:ascii="Times New Roman" w:hAnsi="Times New Roman" w:cs="Times New Roman"/>
                <w:b/>
                <w:color w:val="#000000"/>
                <w:sz w:val="24"/>
                <w:szCs w:val="24"/>
              </w:rPr>
              <w:t> литературе</w:t>
            </w:r>
          </w:p>
          <w:p>
            <w:pPr>
              <w:jc w:val="center"/>
              <w:spacing w:after="0" w:line="240" w:lineRule="auto"/>
              <w:rPr>
                <w:sz w:val="24"/>
                <w:szCs w:val="24"/>
              </w:rPr>
            </w:pPr>
            <w:r>
              <w:rPr>
                <w:rFonts w:ascii="Times New Roman" w:hAnsi="Times New Roman" w:cs="Times New Roman"/>
                <w:b/>
                <w:color w:val="#000000"/>
                <w:sz w:val="24"/>
                <w:szCs w:val="24"/>
              </w:rPr>
              <w:t> ХIХ 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Формирование романтической эстетики. Этапы развития романтизма. Романтизм как литературное движение. Романтизм как стиль.</w:t>
            </w:r>
          </w:p>
          <w:p>
            <w:pPr>
              <w:jc w:val="both"/>
              <w:spacing w:after="0" w:line="240" w:lineRule="auto"/>
              <w:rPr>
                <w:sz w:val="24"/>
                <w:szCs w:val="24"/>
              </w:rPr>
            </w:pPr>
            <w:r>
              <w:rPr>
                <w:rFonts w:ascii="Times New Roman" w:hAnsi="Times New Roman" w:cs="Times New Roman"/>
                <w:color w:val="#000000"/>
                <w:sz w:val="24"/>
                <w:szCs w:val="24"/>
              </w:rPr>
              <w:t> 2. Романтизм в Германии. Творчество Гофмана: соотношение реальности и фантастики. Сущность романтической иронии.</w:t>
            </w:r>
          </w:p>
          <w:p>
            <w:pPr>
              <w:jc w:val="both"/>
              <w:spacing w:after="0" w:line="240" w:lineRule="auto"/>
              <w:rPr>
                <w:sz w:val="24"/>
                <w:szCs w:val="24"/>
              </w:rPr>
            </w:pPr>
            <w:r>
              <w:rPr>
                <w:rFonts w:ascii="Times New Roman" w:hAnsi="Times New Roman" w:cs="Times New Roman"/>
                <w:color w:val="#000000"/>
                <w:sz w:val="24"/>
                <w:szCs w:val="24"/>
              </w:rPr>
              <w:t> 3. Национальная специфика романтизма в Англии (Байрон, Скот и др.)</w:t>
            </w:r>
          </w:p>
          <w:p>
            <w:pPr>
              <w:jc w:val="both"/>
              <w:spacing w:after="0" w:line="240" w:lineRule="auto"/>
              <w:rPr>
                <w:sz w:val="24"/>
                <w:szCs w:val="24"/>
              </w:rPr>
            </w:pPr>
            <w:r>
              <w:rPr>
                <w:rFonts w:ascii="Times New Roman" w:hAnsi="Times New Roman" w:cs="Times New Roman"/>
                <w:color w:val="#000000"/>
                <w:sz w:val="24"/>
                <w:szCs w:val="24"/>
              </w:rPr>
              <w:t> 4. Романтизм во Франции ( В.Гюго, Ж.Санд и др.)</w:t>
            </w:r>
          </w:p>
          <w:p>
            <w:pPr>
              <w:jc w:val="both"/>
              <w:spacing w:after="0" w:line="240" w:lineRule="auto"/>
              <w:rPr>
                <w:sz w:val="24"/>
                <w:szCs w:val="24"/>
              </w:rPr>
            </w:pPr>
            <w:r>
              <w:rPr>
                <w:rFonts w:ascii="Times New Roman" w:hAnsi="Times New Roman" w:cs="Times New Roman"/>
                <w:color w:val="#000000"/>
                <w:sz w:val="24"/>
                <w:szCs w:val="24"/>
              </w:rPr>
              <w:t> 5. Своеобразие американского романтизма (Ф.Купер,  Н.Готорн, Г.Мелвилл)</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Реализм в европейской и американской литературе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1.Художественное своеобразие и периодизация критического реализма в литературе.</w:t>
            </w:r>
          </w:p>
          <w:p>
            <w:pPr>
              <w:jc w:val="both"/>
              <w:spacing w:after="0" w:line="240" w:lineRule="auto"/>
              <w:rPr>
                <w:sz w:val="24"/>
                <w:szCs w:val="24"/>
              </w:rPr>
            </w:pPr>
            <w:r>
              <w:rPr>
                <w:rFonts w:ascii="Times New Roman" w:hAnsi="Times New Roman" w:cs="Times New Roman"/>
                <w:color w:val="#000000"/>
                <w:sz w:val="24"/>
                <w:szCs w:val="24"/>
              </w:rPr>
              <w:t> 2.Реализм в литературе Франции. Национальная специфика. Эволюция художественных координат (Стендаль, Бальзак, Мериме, Флобер).</w:t>
            </w:r>
          </w:p>
          <w:p>
            <w:pPr>
              <w:jc w:val="both"/>
              <w:spacing w:after="0" w:line="240" w:lineRule="auto"/>
              <w:rPr>
                <w:sz w:val="24"/>
                <w:szCs w:val="24"/>
              </w:rPr>
            </w:pPr>
            <w:r>
              <w:rPr>
                <w:rFonts w:ascii="Times New Roman" w:hAnsi="Times New Roman" w:cs="Times New Roman"/>
                <w:color w:val="#000000"/>
                <w:sz w:val="24"/>
                <w:szCs w:val="24"/>
              </w:rPr>
              <w:t>  3. Реализм в литературе Англии (Диккенс, Теккерей).</w:t>
            </w:r>
          </w:p>
          <w:p>
            <w:pPr>
              <w:jc w:val="both"/>
              <w:spacing w:after="0" w:line="240" w:lineRule="auto"/>
              <w:rPr>
                <w:sz w:val="24"/>
                <w:szCs w:val="24"/>
              </w:rPr>
            </w:pPr>
            <w:r>
              <w:rPr>
                <w:rFonts w:ascii="Times New Roman" w:hAnsi="Times New Roman" w:cs="Times New Roman"/>
                <w:color w:val="#000000"/>
                <w:sz w:val="24"/>
                <w:szCs w:val="24"/>
              </w:rPr>
              <w:t> 4.Романтизм как непременная составляющая немецкого реализма. Творчество Гейне</w:t>
            </w:r>
          </w:p>
          <w:p>
            <w:pPr>
              <w:jc w:val="both"/>
              <w:spacing w:after="0" w:line="240" w:lineRule="auto"/>
              <w:rPr>
                <w:sz w:val="24"/>
                <w:szCs w:val="24"/>
              </w:rPr>
            </w:pPr>
            <w:r>
              <w:rPr>
                <w:rFonts w:ascii="Times New Roman" w:hAnsi="Times New Roman" w:cs="Times New Roman"/>
                <w:color w:val="#000000"/>
                <w:sz w:val="24"/>
                <w:szCs w:val="24"/>
              </w:rPr>
              <w:t> 5. Своеобразие американской литературы  второй половины ХIХ века.  Сочетание романтического и реалистического начал в творчество Готорна, Уитмена, Мелвилла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«Отечественная и зарубежная литература»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Античности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середины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Гиленсон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978-5-9916-6883-5.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https://urait.ru/bcode/389867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"серебряного</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Мескин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978-5-9916-3639-1.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https://urait.ru/bcode/426189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Античности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середины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Гиленсон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978-5-9916-7412-6.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https://www.biblio-online.ru/bcode/434506</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978-5-9916-9419-3.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https://urait.ru/bcode/434145</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978-5-534-09000-0.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https://urait.ru/bcode/436550</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Белобратов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Березина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Бобок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Владимирова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Ковалев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Полубояринова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Сидорченко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https://urait.ru/bcode/433194</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трети</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Аношкина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Алпатова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Джанумов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Карташова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Ленюшкина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Скатов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Сквозников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Щеблыкин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Удодов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978-5-534-07418-5.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https://urait.ru/bcode/434090</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Агеносов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Анкудинов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Большакова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Выгон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Газизова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Голубков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Горелик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Кихней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Кулагин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Ничипоров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Павловец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Серафимова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Сигов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Скороспелова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Славина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Солдаткина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Страшнов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Трубина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Урманов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Холодова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978-5-9916-3579-0.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https://urait.ru/bcode/425565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978-5-534-04920-6.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https://urait.ru/bcode/431959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Агеносов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https://urait.ru/bcode/425564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трети</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Фортунатов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Уртминцева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Юхнова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978-5-534-01260-6.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https://urait.ru/bcode/433729</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трети</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Аношкина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Алпатова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Джанумов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Карташова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Ленюшкина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Скатов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Сквозников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Щеблыкин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Удодов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978-5-534-07416-1.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22.43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2023-2024_ФГОС3++2023_Бак-ОФО-СДО(Логопедия)(23)_plx_Отечественная и зарубежная литература</dc:title>
  <dc:creator>FastReport.NET</dc:creator>
</cp:coreProperties>
</file>